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3656" w14:textId="77777777" w:rsidR="00CB40FC" w:rsidRDefault="00CB40FC" w:rsidP="00CB40FC">
      <w:pPr>
        <w:pStyle w:val="NormalWeb"/>
        <w:shd w:val="clear" w:color="auto" w:fill="FFFFFF"/>
        <w:spacing w:before="0" w:beforeAutospacing="0"/>
        <w:rPr>
          <w:rFonts w:ascii="Oxygen" w:hAnsi="Oxygen"/>
          <w:color w:val="212529"/>
        </w:rPr>
      </w:pPr>
      <w:r>
        <w:rPr>
          <w:rFonts w:ascii="Oxygen" w:hAnsi="Oxygen"/>
          <w:color w:val="212529"/>
        </w:rPr>
        <w:t>Welcome to the </w:t>
      </w:r>
      <w:r>
        <w:rPr>
          <w:rFonts w:ascii="Oxygen" w:hAnsi="Oxygen"/>
          <w:b/>
          <w:bCs/>
          <w:color w:val="00ABE9"/>
        </w:rPr>
        <w:t>Clinical Holding</w:t>
      </w:r>
      <w:r>
        <w:rPr>
          <w:rFonts w:ascii="Oxygen" w:hAnsi="Oxygen"/>
          <w:color w:val="00ABE9"/>
        </w:rPr>
        <w:t> Guide</w:t>
      </w:r>
    </w:p>
    <w:p w14:paraId="424357A2" w14:textId="77777777" w:rsidR="00CB40FC" w:rsidRDefault="00CB40FC" w:rsidP="00CB40FC">
      <w:pPr>
        <w:pStyle w:val="lead"/>
        <w:shd w:val="clear" w:color="auto" w:fill="FFFFFF"/>
        <w:spacing w:before="0" w:beforeAutospacing="0"/>
        <w:rPr>
          <w:rFonts w:ascii="Oxygen" w:hAnsi="Oxygen"/>
          <w:color w:val="212529"/>
        </w:rPr>
      </w:pPr>
      <w:r>
        <w:rPr>
          <w:rFonts w:ascii="Oxygen" w:hAnsi="Oxygen"/>
          <w:color w:val="212529"/>
        </w:rPr>
        <w:t>This project was originally developed by </w:t>
      </w:r>
      <w:r>
        <w:rPr>
          <w:rStyle w:val="Strong"/>
          <w:rFonts w:ascii="Oxygen" w:hAnsi="Oxygen"/>
          <w:color w:val="212529"/>
        </w:rPr>
        <w:t>Birmingham City University</w:t>
      </w:r>
      <w:r>
        <w:rPr>
          <w:rFonts w:ascii="Oxygen" w:hAnsi="Oxygen"/>
          <w:color w:val="212529"/>
        </w:rPr>
        <w:t> and </w:t>
      </w:r>
      <w:r>
        <w:rPr>
          <w:rStyle w:val="Strong"/>
          <w:rFonts w:ascii="Oxygen" w:hAnsi="Oxygen"/>
          <w:color w:val="212529"/>
        </w:rPr>
        <w:t>Birmingham Women’s and Children’s Hospital</w:t>
      </w:r>
      <w:r>
        <w:rPr>
          <w:rFonts w:ascii="Oxygen" w:hAnsi="Oxygen"/>
          <w:color w:val="212529"/>
        </w:rPr>
        <w:t> (in 2011) to demonstrate holding techniques for infants, children and young people. However, the latest adaptation means that the content is now applicable to individuals across the age span.</w:t>
      </w:r>
    </w:p>
    <w:p w14:paraId="6C04A0AF" w14:textId="3F1E2F27" w:rsidR="00CB40FC" w:rsidRDefault="00CB40FC">
      <w:r>
        <w:t>Please use this link to visit the webpage</w:t>
      </w:r>
    </w:p>
    <w:p w14:paraId="6EC2ABDF" w14:textId="745495D2" w:rsidR="00BC57A4" w:rsidRDefault="00CB40FC">
      <w:hyperlink r:id="rId4" w:history="1">
        <w:r>
          <w:rPr>
            <w:rStyle w:val="Hyperlink"/>
          </w:rPr>
          <w:t>Clinical Holding Guide (osimebcu.co.uk)</w:t>
        </w:r>
      </w:hyperlink>
    </w:p>
    <w:p w14:paraId="7401638A" w14:textId="77777777" w:rsidR="00CB40FC" w:rsidRDefault="00CB40FC"/>
    <w:sectPr w:rsidR="00CB4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FC"/>
    <w:rsid w:val="00BC57A4"/>
    <w:rsid w:val="00C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2638"/>
  <w15:chartTrackingRefBased/>
  <w15:docId w15:val="{3BE12D4C-B853-4C5D-A144-F646A052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40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ad">
    <w:name w:val="lead"/>
    <w:basedOn w:val="Normal"/>
    <w:rsid w:val="00CB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B4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g.osimebcu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Amanda (BIRMINGHAM COMMUNITY HEALTHCARE NHS FOUNDATION TRUST)</dc:creator>
  <cp:keywords/>
  <dc:description/>
  <cp:lastModifiedBy>Amanda Turner</cp:lastModifiedBy>
  <cp:revision>1</cp:revision>
  <dcterms:created xsi:type="dcterms:W3CDTF">2023-05-22T12:31:00Z</dcterms:created>
  <dcterms:modified xsi:type="dcterms:W3CDTF">2023-05-22T12:33:00Z</dcterms:modified>
</cp:coreProperties>
</file>